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4980" w:rsidRPr="00374980" w:rsidRDefault="00374980" w:rsidP="0037498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74980">
        <w:rPr>
          <w:rFonts w:ascii="Times New Roman" w:hAnsi="Times New Roman" w:cs="Times New Roman"/>
          <w:b/>
          <w:bCs/>
          <w:sz w:val="24"/>
          <w:szCs w:val="24"/>
        </w:rPr>
        <w:t>Efficient synthesis of HBED-tetra carboxylic acid as an Ideal ligand for complexation of Ga-68</w:t>
      </w:r>
    </w:p>
    <w:p w:rsidR="007B75AD" w:rsidRPr="00CF0D76" w:rsidRDefault="006D16F1" w:rsidP="00374980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u w:val="single"/>
        </w:rPr>
        <w:t>Zahra Bigdeli</w:t>
      </w:r>
      <w:r w:rsidR="007B75AD" w:rsidRPr="00CF0D76">
        <w:rPr>
          <w:rFonts w:ascii="Times New Roman" w:hAnsi="Times New Roman" w:cs="Times New Roman"/>
          <w:b/>
          <w:bCs/>
        </w:rPr>
        <w:t xml:space="preserve">, </w:t>
      </w:r>
      <w:r>
        <w:rPr>
          <w:rFonts w:ascii="Times New Roman" w:hAnsi="Times New Roman" w:cs="Times New Roman"/>
          <w:b/>
          <w:bCs/>
        </w:rPr>
        <w:t xml:space="preserve">Hamid Reza </w:t>
      </w:r>
      <w:proofErr w:type="spellStart"/>
      <w:r>
        <w:rPr>
          <w:rFonts w:ascii="Times New Roman" w:hAnsi="Times New Roman" w:cs="Times New Roman"/>
          <w:b/>
          <w:bCs/>
        </w:rPr>
        <w:t>Sohbati</w:t>
      </w:r>
      <w:proofErr w:type="spellEnd"/>
      <w:r>
        <w:rPr>
          <w:rFonts w:ascii="Times New Roman" w:hAnsi="Times New Roman" w:cs="Times New Roman"/>
          <w:b/>
          <w:bCs/>
        </w:rPr>
        <w:t xml:space="preserve">, </w:t>
      </w:r>
      <w:r w:rsidR="007B75AD" w:rsidRPr="00CF0D76">
        <w:rPr>
          <w:rFonts w:ascii="Times New Roman" w:hAnsi="Times New Roman" w:cs="Times New Roman"/>
          <w:b/>
          <w:bCs/>
        </w:rPr>
        <w:t>Saeed Balalaie</w:t>
      </w:r>
      <w:r>
        <w:rPr>
          <w:rFonts w:ascii="Times New Roman" w:hAnsi="Times New Roman" w:cs="Times New Roman"/>
          <w:b/>
          <w:bCs/>
        </w:rPr>
        <w:t>*</w:t>
      </w:r>
    </w:p>
    <w:p w:rsidR="00EE14A6" w:rsidRDefault="006D16F1" w:rsidP="003728E9">
      <w:pPr>
        <w:contextualSpacing/>
        <w:jc w:val="center"/>
        <w:rPr>
          <w:rStyle w:val="Hyperlink"/>
          <w:rFonts w:ascii="Times New Roman" w:hAnsi="Times New Roman" w:cs="Times New Roman"/>
          <w:i/>
          <w:iCs/>
          <w:sz w:val="24"/>
          <w:szCs w:val="24"/>
          <w:lang w:val="de-DE" w:bidi="fa-IR"/>
        </w:rPr>
      </w:pPr>
      <w:r>
        <w:rPr>
          <w:rFonts w:ascii="Times New Roman" w:hAnsi="Times New Roman" w:cs="Times New Roman"/>
          <w:i/>
          <w:iCs/>
          <w:sz w:val="24"/>
          <w:szCs w:val="24"/>
          <w:vertAlign w:val="superscript"/>
          <w:lang w:val="de-DE" w:bidi="fa-IR"/>
        </w:rPr>
        <w:t>*</w:t>
      </w:r>
      <w:r w:rsidR="00EE14A6" w:rsidRPr="00C8677C">
        <w:rPr>
          <w:rFonts w:ascii="Times New Roman" w:hAnsi="Times New Roman" w:cs="Times New Roman"/>
          <w:i/>
          <w:iCs/>
          <w:sz w:val="24"/>
          <w:szCs w:val="24"/>
          <w:lang w:val="de-DE" w:bidi="fa-IR"/>
        </w:rPr>
        <w:t xml:space="preserve">Peptide Chemistry Research Center, K. N. Toosi University of Technology, P.O. Box 15875-4416, Tehran, Iran, E-mail: </w:t>
      </w:r>
      <w:r w:rsidR="008E699C">
        <w:rPr>
          <w:rStyle w:val="Hyperlink"/>
          <w:rFonts w:ascii="Times New Roman" w:hAnsi="Times New Roman" w:cs="Times New Roman"/>
          <w:i/>
          <w:iCs/>
          <w:sz w:val="24"/>
          <w:szCs w:val="24"/>
          <w:lang w:val="de-DE" w:bidi="fa-IR"/>
        </w:rPr>
        <w:fldChar w:fldCharType="begin"/>
      </w:r>
      <w:r w:rsidR="008E699C">
        <w:rPr>
          <w:rStyle w:val="Hyperlink"/>
          <w:rFonts w:ascii="Times New Roman" w:hAnsi="Times New Roman" w:cs="Times New Roman"/>
          <w:i/>
          <w:iCs/>
          <w:sz w:val="24"/>
          <w:szCs w:val="24"/>
          <w:lang w:val="de-DE" w:bidi="fa-IR"/>
        </w:rPr>
        <w:instrText xml:space="preserve"> HYPERLINK "mailto:balalaie@kntu.ac.ir" </w:instrText>
      </w:r>
      <w:r w:rsidR="008E699C">
        <w:rPr>
          <w:rStyle w:val="Hyperlink"/>
          <w:rFonts w:ascii="Times New Roman" w:hAnsi="Times New Roman" w:cs="Times New Roman"/>
          <w:i/>
          <w:iCs/>
          <w:sz w:val="24"/>
          <w:szCs w:val="24"/>
          <w:lang w:val="de-DE" w:bidi="fa-IR"/>
        </w:rPr>
        <w:fldChar w:fldCharType="separate"/>
      </w:r>
      <w:r w:rsidR="00EE14A6" w:rsidRPr="00C8677C">
        <w:rPr>
          <w:rStyle w:val="Hyperlink"/>
          <w:rFonts w:ascii="Times New Roman" w:hAnsi="Times New Roman" w:cs="Times New Roman"/>
          <w:i/>
          <w:iCs/>
          <w:sz w:val="24"/>
          <w:szCs w:val="24"/>
          <w:lang w:val="de-DE" w:bidi="fa-IR"/>
        </w:rPr>
        <w:t>balalaie@kntu.ac.ir</w:t>
      </w:r>
      <w:r w:rsidR="008E699C">
        <w:rPr>
          <w:rStyle w:val="Hyperlink"/>
          <w:rFonts w:ascii="Times New Roman" w:hAnsi="Times New Roman" w:cs="Times New Roman"/>
          <w:i/>
          <w:iCs/>
          <w:sz w:val="24"/>
          <w:szCs w:val="24"/>
          <w:lang w:val="de-DE" w:bidi="fa-IR"/>
        </w:rPr>
        <w:fldChar w:fldCharType="end"/>
      </w:r>
      <w:r>
        <w:rPr>
          <w:rStyle w:val="Hyperlink"/>
          <w:rFonts w:ascii="Times New Roman" w:hAnsi="Times New Roman" w:cs="Times New Roman"/>
          <w:i/>
          <w:iCs/>
          <w:sz w:val="24"/>
          <w:szCs w:val="24"/>
          <w:lang w:val="de-DE" w:bidi="fa-IR"/>
        </w:rPr>
        <w:t xml:space="preserve">, </w:t>
      </w:r>
    </w:p>
    <w:p w:rsidR="006D16F1" w:rsidRPr="003728E9" w:rsidRDefault="006D16F1" w:rsidP="003728E9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Hyperlink"/>
          <w:rFonts w:ascii="Times New Roman" w:hAnsi="Times New Roman" w:cs="Times New Roman"/>
          <w:i/>
          <w:iCs/>
          <w:sz w:val="24"/>
          <w:szCs w:val="24"/>
          <w:lang w:val="de-DE" w:bidi="fa-IR"/>
        </w:rPr>
        <w:t>bigdeli.z91@gmail.com</w:t>
      </w:r>
    </w:p>
    <w:p w:rsidR="00EE14A6" w:rsidRPr="00983B87" w:rsidRDefault="00EE14A6" w:rsidP="00E728E3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Abstract: </w:t>
      </w:r>
    </w:p>
    <w:p w:rsidR="00374980" w:rsidRDefault="00374980" w:rsidP="009F73E7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54179C">
        <w:rPr>
          <w:rFonts w:asciiTheme="majorBidi" w:hAnsiTheme="majorBidi" w:cstheme="majorBidi"/>
          <w:sz w:val="24"/>
          <w:szCs w:val="24"/>
        </w:rPr>
        <w:t>Radiopharmaceuticals are essential for cancer diagnosis as well as therapy in nuclear medicine</w:t>
      </w:r>
      <w:r w:rsidR="009F73E7">
        <w:rPr>
          <w:rFonts w:asciiTheme="majorBidi" w:hAnsiTheme="majorBidi" w:cstheme="majorBidi"/>
          <w:sz w:val="24"/>
          <w:szCs w:val="24"/>
        </w:rPr>
        <w:t>.</w:t>
      </w:r>
      <w:r w:rsidR="00F57511" w:rsidRPr="00F57511">
        <w:rPr>
          <w:rFonts w:asciiTheme="majorBidi" w:hAnsiTheme="majorBidi" w:cstheme="majorBidi"/>
          <w:sz w:val="24"/>
          <w:szCs w:val="24"/>
          <w:vertAlign w:val="superscript"/>
        </w:rPr>
        <w:t>1</w:t>
      </w:r>
      <w:r w:rsidRPr="0054179C">
        <w:rPr>
          <w:rFonts w:asciiTheme="majorBidi" w:hAnsiTheme="majorBidi" w:cstheme="majorBidi"/>
          <w:sz w:val="24"/>
          <w:szCs w:val="24"/>
        </w:rPr>
        <w:t xml:space="preserve"> There are different radiopharmaceuticals for this purpose</w:t>
      </w:r>
      <w:r w:rsidR="009F73E7">
        <w:rPr>
          <w:rFonts w:asciiTheme="majorBidi" w:hAnsiTheme="majorBidi" w:cstheme="majorBidi"/>
          <w:sz w:val="24"/>
          <w:szCs w:val="24"/>
        </w:rPr>
        <w:t>.</w:t>
      </w:r>
      <w:r w:rsidR="00F57511" w:rsidRPr="00F57511">
        <w:rPr>
          <w:rFonts w:asciiTheme="majorBidi" w:hAnsiTheme="majorBidi" w:cstheme="majorBidi"/>
          <w:sz w:val="24"/>
          <w:szCs w:val="24"/>
          <w:vertAlign w:val="superscript"/>
        </w:rPr>
        <w:t>2</w:t>
      </w:r>
      <w:r w:rsidRPr="0054179C">
        <w:rPr>
          <w:rFonts w:asciiTheme="majorBidi" w:hAnsiTheme="majorBidi" w:cstheme="majorBidi"/>
          <w:sz w:val="24"/>
          <w:szCs w:val="24"/>
        </w:rPr>
        <w:t xml:space="preserve"> The distinguished difference between these molecules is related to the sequence of peptide and also the type of ligand to form a stable complex</w:t>
      </w:r>
      <w:r w:rsidR="009F73E7">
        <w:rPr>
          <w:rFonts w:asciiTheme="majorBidi" w:hAnsiTheme="majorBidi" w:cstheme="majorBidi"/>
          <w:sz w:val="24"/>
          <w:szCs w:val="24"/>
        </w:rPr>
        <w:t>.</w:t>
      </w:r>
      <w:r w:rsidR="00F57511">
        <w:rPr>
          <w:rFonts w:asciiTheme="majorBidi" w:hAnsiTheme="majorBidi" w:cstheme="majorBidi"/>
          <w:sz w:val="24"/>
          <w:szCs w:val="24"/>
          <w:vertAlign w:val="superscript"/>
        </w:rPr>
        <w:t>3</w:t>
      </w:r>
      <w:r w:rsidRPr="0054179C">
        <w:rPr>
          <w:rFonts w:asciiTheme="majorBidi" w:hAnsiTheme="majorBidi" w:cstheme="majorBidi"/>
          <w:sz w:val="24"/>
          <w:szCs w:val="24"/>
        </w:rPr>
        <w:t xml:space="preserve"> In this regards, HBED</w:t>
      </w:r>
      <w:r w:rsidR="00CB267C" w:rsidRPr="00CB267C">
        <w:rPr>
          <w:rFonts w:asciiTheme="majorBidi" w:hAnsiTheme="majorBidi" w:cstheme="majorBidi"/>
          <w:sz w:val="24"/>
          <w:szCs w:val="24"/>
        </w:rPr>
        <w:t>-tetra carboxylic acid</w:t>
      </w:r>
      <w:r w:rsidRPr="0054179C">
        <w:rPr>
          <w:rFonts w:asciiTheme="majorBidi" w:hAnsiTheme="majorBidi" w:cstheme="majorBidi"/>
          <w:sz w:val="24"/>
          <w:szCs w:val="24"/>
        </w:rPr>
        <w:t xml:space="preserve"> was used as one of the best ligand for complexing with Gallium-68 and </w:t>
      </w:r>
      <w:r w:rsidR="009F73E7">
        <w:rPr>
          <w:rFonts w:asciiTheme="majorBidi" w:hAnsiTheme="majorBidi" w:cstheme="majorBidi"/>
          <w:sz w:val="24"/>
          <w:szCs w:val="24"/>
        </w:rPr>
        <w:t>the peptide Ga-68-</w:t>
      </w:r>
      <w:bookmarkStart w:id="0" w:name="_GoBack"/>
      <w:bookmarkEnd w:id="0"/>
      <w:r w:rsidR="009F73E7">
        <w:rPr>
          <w:rFonts w:asciiTheme="majorBidi" w:hAnsiTheme="majorBidi" w:cstheme="majorBidi"/>
          <w:sz w:val="24"/>
          <w:szCs w:val="24"/>
        </w:rPr>
        <w:t>HBED-PSMA-11</w:t>
      </w:r>
      <w:r w:rsidRPr="0054179C">
        <w:rPr>
          <w:rFonts w:asciiTheme="majorBidi" w:hAnsiTheme="majorBidi" w:cstheme="majorBidi"/>
          <w:sz w:val="24"/>
          <w:szCs w:val="24"/>
        </w:rPr>
        <w:t xml:space="preserve"> for treatment </w:t>
      </w:r>
      <w:r>
        <w:rPr>
          <w:rFonts w:asciiTheme="majorBidi" w:hAnsiTheme="majorBidi" w:cstheme="majorBidi"/>
          <w:sz w:val="24"/>
          <w:szCs w:val="24"/>
        </w:rPr>
        <w:t>o</w:t>
      </w:r>
      <w:r w:rsidRPr="0054179C">
        <w:rPr>
          <w:rFonts w:asciiTheme="majorBidi" w:hAnsiTheme="majorBidi" w:cstheme="majorBidi"/>
          <w:sz w:val="24"/>
          <w:szCs w:val="24"/>
        </w:rPr>
        <w:t>f prostate cancer disease</w:t>
      </w:r>
      <w:r w:rsidR="009F73E7">
        <w:rPr>
          <w:rFonts w:asciiTheme="majorBidi" w:hAnsiTheme="majorBidi" w:cstheme="majorBidi"/>
          <w:sz w:val="24"/>
          <w:szCs w:val="24"/>
        </w:rPr>
        <w:t>.</w:t>
      </w:r>
      <w:r w:rsidR="00F57511">
        <w:rPr>
          <w:rFonts w:asciiTheme="majorBidi" w:hAnsiTheme="majorBidi" w:cstheme="majorBidi"/>
          <w:sz w:val="24"/>
          <w:szCs w:val="24"/>
          <w:vertAlign w:val="superscript"/>
        </w:rPr>
        <w:t>4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54179C">
        <w:rPr>
          <w:rFonts w:asciiTheme="majorBidi" w:hAnsiTheme="majorBidi" w:cstheme="majorBidi"/>
          <w:sz w:val="24"/>
          <w:szCs w:val="24"/>
        </w:rPr>
        <w:t>Due to the importance of HBED</w:t>
      </w:r>
      <w:r w:rsidR="00CB267C" w:rsidRPr="00CB267C">
        <w:rPr>
          <w:rFonts w:asciiTheme="majorBidi" w:hAnsiTheme="majorBidi" w:cstheme="majorBidi"/>
          <w:sz w:val="24"/>
          <w:szCs w:val="24"/>
        </w:rPr>
        <w:t>-tetra carboxylic acid</w:t>
      </w:r>
      <w:r w:rsidRPr="0054179C">
        <w:rPr>
          <w:rFonts w:asciiTheme="majorBidi" w:hAnsiTheme="majorBidi" w:cstheme="majorBidi"/>
          <w:sz w:val="24"/>
          <w:szCs w:val="24"/>
        </w:rPr>
        <w:t>, herein we report an efficient approach for the synthesis</w:t>
      </w:r>
      <w:r>
        <w:rPr>
          <w:rFonts w:asciiTheme="majorBidi" w:hAnsiTheme="majorBidi" w:cstheme="majorBidi"/>
          <w:sz w:val="24"/>
          <w:szCs w:val="24"/>
        </w:rPr>
        <w:t xml:space="preserve"> of HBED</w:t>
      </w:r>
      <w:r w:rsidR="00CB267C">
        <w:rPr>
          <w:rFonts w:asciiTheme="majorBidi" w:hAnsiTheme="majorBidi" w:cstheme="majorBidi"/>
          <w:sz w:val="24"/>
          <w:szCs w:val="24"/>
        </w:rPr>
        <w:t>-</w:t>
      </w:r>
      <w:r w:rsidR="00CB267C" w:rsidRPr="00CB267C">
        <w:rPr>
          <w:rFonts w:asciiTheme="majorBidi" w:hAnsiTheme="majorBidi" w:cstheme="majorBidi"/>
          <w:sz w:val="24"/>
          <w:szCs w:val="24"/>
        </w:rPr>
        <w:t>tetra carboxylic acid</w:t>
      </w:r>
      <w:r w:rsidRPr="0054179C">
        <w:rPr>
          <w:rFonts w:asciiTheme="majorBidi" w:hAnsiTheme="majorBidi" w:cstheme="majorBidi"/>
          <w:sz w:val="24"/>
          <w:szCs w:val="24"/>
        </w:rPr>
        <w:t>. Every step of the reaction was optimized and the structure of the produ</w:t>
      </w:r>
      <w:r w:rsidR="00D00547">
        <w:rPr>
          <w:rFonts w:asciiTheme="majorBidi" w:hAnsiTheme="majorBidi" w:cstheme="majorBidi"/>
          <w:sz w:val="24"/>
          <w:szCs w:val="24"/>
        </w:rPr>
        <w:t>cts were confi</w:t>
      </w:r>
      <w:r>
        <w:rPr>
          <w:rFonts w:asciiTheme="majorBidi" w:hAnsiTheme="majorBidi" w:cstheme="majorBidi"/>
          <w:sz w:val="24"/>
          <w:szCs w:val="24"/>
        </w:rPr>
        <w:t xml:space="preserve">rmed based on the </w:t>
      </w:r>
      <w:r w:rsidRPr="0054179C">
        <w:rPr>
          <w:rFonts w:asciiTheme="majorBidi" w:hAnsiTheme="majorBidi" w:cstheme="majorBidi"/>
          <w:sz w:val="24"/>
          <w:szCs w:val="24"/>
        </w:rPr>
        <w:t>spectroscopic data.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54179C">
        <w:rPr>
          <w:rFonts w:asciiTheme="majorBidi" w:hAnsiTheme="majorBidi" w:cstheme="majorBidi"/>
          <w:sz w:val="24"/>
          <w:szCs w:val="24"/>
        </w:rPr>
        <w:t xml:space="preserve">The details about the synthesis of the ligand </w:t>
      </w:r>
      <w:r>
        <w:rPr>
          <w:rFonts w:asciiTheme="majorBidi" w:hAnsiTheme="majorBidi" w:cstheme="majorBidi"/>
          <w:sz w:val="24"/>
          <w:szCs w:val="24"/>
        </w:rPr>
        <w:t>will discuss</w:t>
      </w:r>
      <w:r w:rsidRPr="0054179C">
        <w:rPr>
          <w:rFonts w:asciiTheme="majorBidi" w:hAnsiTheme="majorBidi" w:cstheme="majorBidi"/>
          <w:sz w:val="24"/>
          <w:szCs w:val="24"/>
        </w:rPr>
        <w:t xml:space="preserve"> in the conference.</w:t>
      </w:r>
    </w:p>
    <w:p w:rsidR="00374980" w:rsidRPr="0054179C" w:rsidRDefault="00374980" w:rsidP="00374980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FC376C" w:rsidRDefault="00374980" w:rsidP="00FC376C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en"/>
        </w:rPr>
      </w:pPr>
      <w:r>
        <w:object w:dxaOrig="7490" w:dyaOrig="24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4.15pt;height:122.35pt" o:ole="">
            <v:imagedata r:id="rId5" o:title=""/>
          </v:shape>
          <o:OLEObject Type="Embed" ProgID="ChemDraw.Document.6.0" ShapeID="_x0000_i1025" DrawAspect="Content" ObjectID="_1616336665" r:id="rId6"/>
        </w:object>
      </w:r>
    </w:p>
    <w:p w:rsidR="00EF7439" w:rsidRDefault="00760C9F" w:rsidP="0037498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"/>
        </w:rPr>
      </w:pPr>
      <w:r w:rsidRPr="00EF7439">
        <w:rPr>
          <w:rFonts w:ascii="Times New Roman" w:hAnsi="Times New Roman" w:cs="Times New Roman"/>
          <w:b/>
          <w:bCs/>
          <w:sz w:val="24"/>
          <w:szCs w:val="24"/>
          <w:lang w:val="en"/>
        </w:rPr>
        <w:t>Key words:</w:t>
      </w:r>
      <w:r w:rsidRPr="00D446D8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374980" w:rsidRPr="0054179C">
        <w:rPr>
          <w:rFonts w:asciiTheme="majorBidi" w:hAnsiTheme="majorBidi" w:cstheme="majorBidi"/>
          <w:sz w:val="24"/>
          <w:szCs w:val="24"/>
        </w:rPr>
        <w:t>nuclear medicine</w:t>
      </w:r>
      <w:r w:rsidRPr="00D446D8">
        <w:rPr>
          <w:rFonts w:ascii="Times New Roman" w:hAnsi="Times New Roman" w:cs="Times New Roman"/>
          <w:sz w:val="24"/>
          <w:szCs w:val="24"/>
          <w:lang w:val="en"/>
        </w:rPr>
        <w:t xml:space="preserve">, </w:t>
      </w:r>
      <w:r w:rsidR="00374980" w:rsidRPr="0054179C">
        <w:rPr>
          <w:rFonts w:asciiTheme="majorBidi" w:hAnsiTheme="majorBidi" w:cstheme="majorBidi"/>
          <w:sz w:val="24"/>
          <w:szCs w:val="24"/>
        </w:rPr>
        <w:t>Gallium-68</w:t>
      </w:r>
      <w:r w:rsidR="00374980">
        <w:rPr>
          <w:rFonts w:asciiTheme="majorBidi" w:hAnsiTheme="majorBidi" w:cstheme="majorBidi"/>
          <w:sz w:val="24"/>
          <w:szCs w:val="24"/>
        </w:rPr>
        <w:t>, HBED</w:t>
      </w:r>
    </w:p>
    <w:p w:rsidR="00EF7439" w:rsidRDefault="00EF7439" w:rsidP="00FC376C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"/>
        </w:rPr>
      </w:pPr>
      <w:r w:rsidRPr="00EF7439">
        <w:rPr>
          <w:rFonts w:ascii="Times New Roman" w:hAnsi="Times New Roman" w:cs="Times New Roman"/>
          <w:b/>
          <w:bCs/>
          <w:sz w:val="24"/>
          <w:szCs w:val="24"/>
          <w:lang w:val="en"/>
        </w:rPr>
        <w:t xml:space="preserve">Reference: </w:t>
      </w:r>
    </w:p>
    <w:p w:rsidR="00CD3E4A" w:rsidRPr="00CD3E4A" w:rsidRDefault="00CD3E4A" w:rsidP="00F5751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lowKashida"/>
        <w:rPr>
          <w:rFonts w:asciiTheme="majorBidi" w:hAnsiTheme="majorBidi" w:cstheme="majorBidi"/>
          <w:i/>
          <w:iCs/>
        </w:rPr>
      </w:pPr>
      <w:proofErr w:type="spellStart"/>
      <w:r>
        <w:rPr>
          <w:rFonts w:asciiTheme="majorBidi" w:hAnsiTheme="majorBidi" w:cstheme="majorBidi"/>
        </w:rPr>
        <w:t>Ambrosini</w:t>
      </w:r>
      <w:proofErr w:type="spellEnd"/>
      <w:r>
        <w:rPr>
          <w:rFonts w:asciiTheme="majorBidi" w:hAnsiTheme="majorBidi" w:cstheme="majorBidi"/>
        </w:rPr>
        <w:t xml:space="preserve">, V., </w:t>
      </w:r>
      <w:proofErr w:type="spellStart"/>
      <w:r>
        <w:rPr>
          <w:rFonts w:asciiTheme="majorBidi" w:hAnsiTheme="majorBidi" w:cstheme="majorBidi"/>
        </w:rPr>
        <w:t>Fani</w:t>
      </w:r>
      <w:proofErr w:type="spellEnd"/>
      <w:r>
        <w:rPr>
          <w:rFonts w:asciiTheme="majorBidi" w:hAnsiTheme="majorBidi" w:cstheme="majorBidi"/>
        </w:rPr>
        <w:t xml:space="preserve">, M., Fanti, S., </w:t>
      </w:r>
      <w:proofErr w:type="spellStart"/>
      <w:r>
        <w:rPr>
          <w:rFonts w:asciiTheme="majorBidi" w:hAnsiTheme="majorBidi" w:cstheme="majorBidi"/>
        </w:rPr>
        <w:t>Forrer</w:t>
      </w:r>
      <w:proofErr w:type="spellEnd"/>
      <w:r>
        <w:rPr>
          <w:rFonts w:asciiTheme="majorBidi" w:hAnsiTheme="majorBidi" w:cstheme="majorBidi"/>
        </w:rPr>
        <w:t>, F.,</w:t>
      </w:r>
      <w:r w:rsidRPr="00CD3E4A">
        <w:rPr>
          <w:rFonts w:asciiTheme="majorBidi" w:hAnsiTheme="majorBidi" w:cstheme="majorBidi"/>
        </w:rPr>
        <w:t xml:space="preserve"> </w:t>
      </w:r>
      <w:proofErr w:type="spellStart"/>
      <w:r w:rsidRPr="00CD3E4A">
        <w:rPr>
          <w:rFonts w:asciiTheme="majorBidi" w:hAnsiTheme="majorBidi" w:cstheme="majorBidi"/>
        </w:rPr>
        <w:t>Maecke</w:t>
      </w:r>
      <w:proofErr w:type="spellEnd"/>
      <w:r w:rsidRPr="00CD3E4A">
        <w:rPr>
          <w:rFonts w:asciiTheme="majorBidi" w:hAnsiTheme="majorBidi" w:cstheme="majorBidi"/>
        </w:rPr>
        <w:t xml:space="preserve">, H. R. </w:t>
      </w:r>
      <w:r w:rsidRPr="00CD3E4A">
        <w:rPr>
          <w:rFonts w:asciiTheme="majorBidi" w:hAnsiTheme="majorBidi" w:cstheme="majorBidi"/>
          <w:i/>
          <w:iCs/>
        </w:rPr>
        <w:t xml:space="preserve">J. </w:t>
      </w:r>
      <w:proofErr w:type="spellStart"/>
      <w:r w:rsidRPr="00CD3E4A">
        <w:rPr>
          <w:rFonts w:asciiTheme="majorBidi" w:hAnsiTheme="majorBidi" w:cstheme="majorBidi"/>
          <w:i/>
          <w:iCs/>
        </w:rPr>
        <w:t>Nucl</w:t>
      </w:r>
      <w:proofErr w:type="spellEnd"/>
      <w:r w:rsidRPr="00CD3E4A">
        <w:rPr>
          <w:rFonts w:asciiTheme="majorBidi" w:hAnsiTheme="majorBidi" w:cstheme="majorBidi"/>
          <w:i/>
          <w:iCs/>
        </w:rPr>
        <w:t xml:space="preserve">. Med. </w:t>
      </w:r>
      <w:r w:rsidRPr="00CD3E4A">
        <w:rPr>
          <w:rFonts w:asciiTheme="majorBidi" w:hAnsiTheme="majorBidi" w:cstheme="majorBidi"/>
          <w:b/>
          <w:bCs/>
        </w:rPr>
        <w:t>2011</w:t>
      </w:r>
      <w:r w:rsidRPr="00CD3E4A">
        <w:rPr>
          <w:rFonts w:asciiTheme="majorBidi" w:hAnsiTheme="majorBidi" w:cstheme="majorBidi"/>
        </w:rPr>
        <w:t xml:space="preserve">, </w:t>
      </w:r>
      <w:r w:rsidRPr="00CD3E4A">
        <w:rPr>
          <w:rFonts w:asciiTheme="majorBidi" w:hAnsiTheme="majorBidi" w:cstheme="majorBidi"/>
          <w:i/>
          <w:iCs/>
        </w:rPr>
        <w:t>52</w:t>
      </w:r>
      <w:r w:rsidRPr="00CD3E4A">
        <w:rPr>
          <w:rFonts w:asciiTheme="majorBidi" w:hAnsiTheme="majorBidi" w:cstheme="majorBidi"/>
        </w:rPr>
        <w:t>, 42.</w:t>
      </w:r>
    </w:p>
    <w:p w:rsidR="00CD3E4A" w:rsidRPr="00D11FD9" w:rsidRDefault="00D11FD9" w:rsidP="00F57511">
      <w:pPr>
        <w:pStyle w:val="ListParagraph"/>
        <w:numPr>
          <w:ilvl w:val="0"/>
          <w:numId w:val="1"/>
        </w:numPr>
        <w:spacing w:line="276" w:lineRule="auto"/>
        <w:jc w:val="lowKashida"/>
        <w:rPr>
          <w:rFonts w:asciiTheme="majorBidi" w:hAnsiTheme="majorBidi" w:cstheme="majorBidi"/>
          <w:b/>
          <w:bCs/>
          <w:sz w:val="24"/>
          <w:szCs w:val="24"/>
          <w:lang w:val="en"/>
        </w:rPr>
      </w:pPr>
      <w:proofErr w:type="spellStart"/>
      <w:r>
        <w:rPr>
          <w:rFonts w:asciiTheme="majorBidi" w:hAnsiTheme="majorBidi" w:cstheme="majorBidi"/>
        </w:rPr>
        <w:t>Chaturvedi</w:t>
      </w:r>
      <w:proofErr w:type="spellEnd"/>
      <w:r>
        <w:rPr>
          <w:rFonts w:asciiTheme="majorBidi" w:hAnsiTheme="majorBidi" w:cstheme="majorBidi"/>
        </w:rPr>
        <w:t>, S.,</w:t>
      </w:r>
      <w:r w:rsidRPr="00D11FD9">
        <w:rPr>
          <w:rFonts w:asciiTheme="majorBidi" w:hAnsiTheme="majorBidi" w:cstheme="majorBidi"/>
        </w:rPr>
        <w:t xml:space="preserve"> Mishra, A. K. </w:t>
      </w:r>
      <w:r w:rsidRPr="00D11FD9">
        <w:rPr>
          <w:rFonts w:asciiTheme="majorBidi" w:hAnsiTheme="majorBidi" w:cstheme="majorBidi"/>
          <w:i/>
          <w:iCs/>
        </w:rPr>
        <w:t xml:space="preserve">Front. Med. </w:t>
      </w:r>
      <w:r w:rsidRPr="00D11FD9">
        <w:rPr>
          <w:rFonts w:asciiTheme="majorBidi" w:hAnsiTheme="majorBidi" w:cstheme="majorBidi"/>
          <w:b/>
          <w:bCs/>
        </w:rPr>
        <w:t>2016</w:t>
      </w:r>
      <w:r w:rsidRPr="00D11FD9">
        <w:rPr>
          <w:rFonts w:asciiTheme="majorBidi" w:hAnsiTheme="majorBidi" w:cstheme="majorBidi"/>
        </w:rPr>
        <w:t xml:space="preserve">, </w:t>
      </w:r>
      <w:r w:rsidRPr="00D11FD9">
        <w:rPr>
          <w:rFonts w:asciiTheme="majorBidi" w:hAnsiTheme="majorBidi" w:cstheme="majorBidi"/>
          <w:i/>
          <w:iCs/>
        </w:rPr>
        <w:t>3</w:t>
      </w:r>
      <w:r w:rsidRPr="00D11FD9">
        <w:rPr>
          <w:rFonts w:asciiTheme="majorBidi" w:hAnsiTheme="majorBidi" w:cstheme="majorBidi"/>
        </w:rPr>
        <w:t>, 1.</w:t>
      </w:r>
    </w:p>
    <w:p w:rsidR="00D11FD9" w:rsidRDefault="00D11FD9" w:rsidP="00F5751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lowKashida"/>
        <w:rPr>
          <w:rFonts w:asciiTheme="majorBidi" w:hAnsiTheme="majorBidi" w:cstheme="majorBidi"/>
        </w:rPr>
      </w:pPr>
      <w:r w:rsidRPr="00D11FD9">
        <w:rPr>
          <w:rFonts w:asciiTheme="majorBidi" w:hAnsiTheme="majorBidi" w:cstheme="majorBidi"/>
        </w:rPr>
        <w:t xml:space="preserve">Kung, H. F.; Wu, Z.; Choi, S. R.; </w:t>
      </w:r>
      <w:proofErr w:type="spellStart"/>
      <w:r w:rsidRPr="00D11FD9">
        <w:rPr>
          <w:rFonts w:asciiTheme="majorBidi" w:hAnsiTheme="majorBidi" w:cstheme="majorBidi"/>
        </w:rPr>
        <w:t>Ploessl</w:t>
      </w:r>
      <w:proofErr w:type="spellEnd"/>
      <w:r w:rsidRPr="00D11FD9">
        <w:rPr>
          <w:rFonts w:asciiTheme="majorBidi" w:hAnsiTheme="majorBidi" w:cstheme="majorBidi"/>
        </w:rPr>
        <w:t xml:space="preserve">, K.; </w:t>
      </w:r>
      <w:proofErr w:type="spellStart"/>
      <w:r w:rsidRPr="00D11FD9">
        <w:rPr>
          <w:rFonts w:asciiTheme="majorBidi" w:hAnsiTheme="majorBidi" w:cstheme="majorBidi"/>
        </w:rPr>
        <w:t>Zha</w:t>
      </w:r>
      <w:proofErr w:type="spellEnd"/>
      <w:r w:rsidRPr="00D11FD9">
        <w:rPr>
          <w:rFonts w:asciiTheme="majorBidi" w:hAnsiTheme="majorBidi" w:cstheme="majorBidi"/>
        </w:rPr>
        <w:t xml:space="preserve">, Z. PCT Int. </w:t>
      </w:r>
      <w:proofErr w:type="spellStart"/>
      <w:r w:rsidRPr="00D11FD9">
        <w:rPr>
          <w:rFonts w:asciiTheme="majorBidi" w:hAnsiTheme="majorBidi" w:cstheme="majorBidi"/>
        </w:rPr>
        <w:t>Appl</w:t>
      </w:r>
      <w:proofErr w:type="spellEnd"/>
      <w:r w:rsidRPr="00D11FD9">
        <w:rPr>
          <w:rFonts w:asciiTheme="majorBidi" w:hAnsiTheme="majorBidi" w:cstheme="majorBidi"/>
        </w:rPr>
        <w:t xml:space="preserve"> WO 2017007790, </w:t>
      </w:r>
      <w:r w:rsidRPr="00D11FD9">
        <w:rPr>
          <w:rFonts w:asciiTheme="majorBidi" w:hAnsiTheme="majorBidi" w:cstheme="majorBidi"/>
          <w:b/>
          <w:bCs/>
        </w:rPr>
        <w:t>2017</w:t>
      </w:r>
      <w:r w:rsidRPr="00D11FD9">
        <w:rPr>
          <w:rFonts w:asciiTheme="majorBidi" w:hAnsiTheme="majorBidi" w:cstheme="majorBidi"/>
        </w:rPr>
        <w:t>.</w:t>
      </w:r>
    </w:p>
    <w:p w:rsidR="00D11FD9" w:rsidRPr="00D11FD9" w:rsidRDefault="00D11FD9" w:rsidP="00F5751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lowKashida"/>
        <w:rPr>
          <w:rFonts w:asciiTheme="majorBidi" w:hAnsiTheme="majorBidi" w:cstheme="majorBidi"/>
        </w:rPr>
      </w:pPr>
      <w:proofErr w:type="spellStart"/>
      <w:r w:rsidRPr="00D11FD9">
        <w:rPr>
          <w:rFonts w:asciiTheme="majorBidi" w:hAnsiTheme="majorBidi" w:cstheme="majorBidi"/>
        </w:rPr>
        <w:t>Zha</w:t>
      </w:r>
      <w:proofErr w:type="spellEnd"/>
      <w:r w:rsidRPr="00D11FD9">
        <w:rPr>
          <w:rFonts w:asciiTheme="majorBidi" w:hAnsiTheme="majorBidi" w:cstheme="majorBidi"/>
        </w:rPr>
        <w:t xml:space="preserve">, Z.; Song, J.; Choi, S. R.; Wu, Z.; </w:t>
      </w:r>
      <w:proofErr w:type="spellStart"/>
      <w:r w:rsidRPr="00D11FD9">
        <w:rPr>
          <w:rFonts w:asciiTheme="majorBidi" w:hAnsiTheme="majorBidi" w:cstheme="majorBidi"/>
        </w:rPr>
        <w:t>Ploessl</w:t>
      </w:r>
      <w:proofErr w:type="spellEnd"/>
      <w:r w:rsidRPr="00D11FD9">
        <w:rPr>
          <w:rFonts w:asciiTheme="majorBidi" w:hAnsiTheme="majorBidi" w:cstheme="majorBidi"/>
        </w:rPr>
        <w:t xml:space="preserve">, K.; Smith, M.; Kung, H. </w:t>
      </w:r>
      <w:proofErr w:type="spellStart"/>
      <w:r w:rsidRPr="00D11FD9">
        <w:rPr>
          <w:rFonts w:asciiTheme="majorBidi" w:hAnsiTheme="majorBidi" w:cstheme="majorBidi"/>
          <w:i/>
          <w:iCs/>
        </w:rPr>
        <w:t>Bioconjugate</w:t>
      </w:r>
      <w:proofErr w:type="spellEnd"/>
      <w:r w:rsidRPr="00D11FD9">
        <w:rPr>
          <w:rFonts w:asciiTheme="majorBidi" w:hAnsiTheme="majorBidi" w:cstheme="majorBidi"/>
          <w:i/>
          <w:iCs/>
        </w:rPr>
        <w:t xml:space="preserve"> Chem. </w:t>
      </w:r>
      <w:r w:rsidRPr="00D11FD9">
        <w:rPr>
          <w:rFonts w:asciiTheme="majorBidi" w:hAnsiTheme="majorBidi" w:cstheme="majorBidi"/>
          <w:b/>
          <w:bCs/>
        </w:rPr>
        <w:t>2016</w:t>
      </w:r>
      <w:r w:rsidRPr="00D11FD9">
        <w:rPr>
          <w:rFonts w:asciiTheme="majorBidi" w:hAnsiTheme="majorBidi" w:cstheme="majorBidi"/>
        </w:rPr>
        <w:t xml:space="preserve">, </w:t>
      </w:r>
      <w:r w:rsidRPr="00D11FD9">
        <w:rPr>
          <w:rFonts w:asciiTheme="majorBidi" w:hAnsiTheme="majorBidi" w:cstheme="majorBidi"/>
          <w:i/>
          <w:iCs/>
        </w:rPr>
        <w:t>27</w:t>
      </w:r>
      <w:r w:rsidRPr="00D11FD9">
        <w:rPr>
          <w:rFonts w:asciiTheme="majorBidi" w:hAnsiTheme="majorBidi" w:cstheme="majorBidi"/>
        </w:rPr>
        <w:t>, 1314.</w:t>
      </w:r>
    </w:p>
    <w:sectPr w:rsidR="00D11FD9" w:rsidRPr="00D11FD9" w:rsidSect="00FC376C">
      <w:pgSz w:w="11906" w:h="16838" w:code="9"/>
      <w:pgMar w:top="1135" w:right="1247" w:bottom="1418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3973B4"/>
    <w:multiLevelType w:val="hybridMultilevel"/>
    <w:tmpl w:val="515811DE"/>
    <w:lvl w:ilvl="0" w:tplc="DD64E36E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SysDA3MTYwNzYyM7RU0lEKTi0uzszPAykwrAUAToXhyiwAAAA="/>
  </w:docVars>
  <w:rsids>
    <w:rsidRoot w:val="009902B1"/>
    <w:rsid w:val="003728E9"/>
    <w:rsid w:val="00374980"/>
    <w:rsid w:val="003E34D6"/>
    <w:rsid w:val="003F29A4"/>
    <w:rsid w:val="003F3BF0"/>
    <w:rsid w:val="00613F9D"/>
    <w:rsid w:val="0067103F"/>
    <w:rsid w:val="006A3133"/>
    <w:rsid w:val="006D16F1"/>
    <w:rsid w:val="00703E8C"/>
    <w:rsid w:val="00725DFD"/>
    <w:rsid w:val="00760C9F"/>
    <w:rsid w:val="007B75AD"/>
    <w:rsid w:val="008248A1"/>
    <w:rsid w:val="008972B1"/>
    <w:rsid w:val="008C7C89"/>
    <w:rsid w:val="008E699C"/>
    <w:rsid w:val="00954D80"/>
    <w:rsid w:val="00983B87"/>
    <w:rsid w:val="009902B1"/>
    <w:rsid w:val="0099232F"/>
    <w:rsid w:val="009F73E7"/>
    <w:rsid w:val="00BA2C70"/>
    <w:rsid w:val="00CB267C"/>
    <w:rsid w:val="00CD3E4A"/>
    <w:rsid w:val="00CF0D76"/>
    <w:rsid w:val="00D00547"/>
    <w:rsid w:val="00D11FD9"/>
    <w:rsid w:val="00E728E3"/>
    <w:rsid w:val="00E82C23"/>
    <w:rsid w:val="00EE14A6"/>
    <w:rsid w:val="00EF7439"/>
    <w:rsid w:val="00F57511"/>
    <w:rsid w:val="00F95C33"/>
    <w:rsid w:val="00FC376C"/>
    <w:rsid w:val="00FD711F"/>
    <w:rsid w:val="00FF3E7F"/>
    <w:rsid w:val="00FF5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F6E24A"/>
  <w15:chartTrackingRefBased/>
  <w15:docId w15:val="{0DD60114-8364-4E8C-8244-4C7E7EEE7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bidi/>
        <w:jc w:val="righ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02B1"/>
    <w:pPr>
      <w:bidi w:val="0"/>
      <w:spacing w:after="160" w:line="259" w:lineRule="auto"/>
      <w:jc w:val="left"/>
    </w:pPr>
    <w:rPr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60C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E14A6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EF7439"/>
    <w:pPr>
      <w:ind w:left="720"/>
      <w:contextualSpacing/>
    </w:pPr>
  </w:style>
  <w:style w:type="character" w:customStyle="1" w:styleId="inlineblock">
    <w:name w:val="inlineblock"/>
    <w:basedOn w:val="DefaultParagraphFont"/>
    <w:rsid w:val="008C7C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8</cp:revision>
  <dcterms:created xsi:type="dcterms:W3CDTF">2019-04-09T05:54:00Z</dcterms:created>
  <dcterms:modified xsi:type="dcterms:W3CDTF">2019-04-09T13:08:00Z</dcterms:modified>
</cp:coreProperties>
</file>